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29812" w14:textId="3B40162C" w:rsidR="006B3BCE" w:rsidRPr="005B6568" w:rsidRDefault="006B3BCE" w:rsidP="006B3BCE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5B6568">
        <w:rPr>
          <w:rFonts w:cs="Arial"/>
        </w:rPr>
        <w:t xml:space="preserve">3GPP </w:t>
      </w:r>
      <w:r w:rsidRPr="005B6568">
        <w:rPr>
          <w:rFonts w:cs="Arial"/>
          <w:lang w:eastAsia="ja-JP"/>
        </w:rPr>
        <w:t>TSG-RAN</w:t>
      </w:r>
      <w:r w:rsidRPr="005B6568">
        <w:rPr>
          <w:rFonts w:cs="Arial" w:hint="eastAsia"/>
          <w:lang w:eastAsia="ja-JP"/>
        </w:rPr>
        <w:t xml:space="preserve"> WG2 </w:t>
      </w:r>
      <w:r w:rsidRPr="005B6568">
        <w:rPr>
          <w:rFonts w:cs="Arial"/>
          <w:lang w:eastAsia="ja-JP"/>
        </w:rPr>
        <w:t>#12</w:t>
      </w:r>
      <w:r w:rsidR="0070274C">
        <w:rPr>
          <w:rFonts w:cs="Arial"/>
          <w:lang w:eastAsia="ja-JP"/>
        </w:rPr>
        <w:t>4</w:t>
      </w:r>
      <w:r w:rsidRPr="005B6568">
        <w:rPr>
          <w:rFonts w:cs="Arial"/>
        </w:rPr>
        <w:tab/>
      </w:r>
      <w:r w:rsidR="005B6568" w:rsidRPr="00107A58">
        <w:rPr>
          <w:rFonts w:cs="Arial"/>
        </w:rPr>
        <w:t>R2-</w:t>
      </w:r>
      <w:r w:rsidR="00D0649C" w:rsidRPr="00D0649C">
        <w:rPr>
          <w:rFonts w:cs="Arial"/>
        </w:rPr>
        <w:t>2313318</w:t>
      </w:r>
    </w:p>
    <w:p w14:paraId="3AF895BC" w14:textId="71877683" w:rsidR="007E2FC8" w:rsidRPr="008878BD" w:rsidRDefault="008878BD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  <w:r w:rsidRPr="008878BD">
        <w:rPr>
          <w:rFonts w:cs="Arial"/>
          <w:szCs w:val="24"/>
        </w:rPr>
        <w:t>Chicago, USA, Nov. 13th – 17th, 2023</w:t>
      </w: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>Source:</w:t>
      </w:r>
      <w:r w:rsidR="002B674A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14:paraId="0C115227" w14:textId="3A2FD822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Title:</w:t>
      </w:r>
      <w:r w:rsidR="002B674A">
        <w:rPr>
          <w:rFonts w:ascii="Arial" w:hAnsi="Arial" w:cs="Arial"/>
          <w:b/>
          <w:sz w:val="24"/>
        </w:rPr>
        <w:tab/>
      </w:r>
      <w:r w:rsidR="009C1C30" w:rsidRPr="009C1C30">
        <w:rPr>
          <w:rFonts w:ascii="Arial" w:hAnsi="Arial" w:cs="Arial"/>
          <w:b/>
          <w:sz w:val="24"/>
        </w:rPr>
        <w:t xml:space="preserve">Remaining issues on </w:t>
      </w:r>
      <w:r w:rsidR="00FE3C4B" w:rsidRPr="00FE3C4B">
        <w:rPr>
          <w:rFonts w:ascii="Arial" w:hAnsi="Arial" w:cs="Arial"/>
          <w:b/>
          <w:sz w:val="24"/>
        </w:rPr>
        <w:t>Cell selection</w:t>
      </w:r>
    </w:p>
    <w:p w14:paraId="0F8951C0" w14:textId="54BFF43A" w:rsidR="007E2FC8" w:rsidRPr="00863065" w:rsidRDefault="007E2FC8" w:rsidP="007E2FC8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Document for:</w:t>
      </w:r>
      <w:r w:rsidR="002B674A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ja-JP"/>
        </w:rPr>
        <w:t>Discussion</w:t>
      </w:r>
    </w:p>
    <w:p w14:paraId="2211F357" w14:textId="57494A41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Agenda Item:</w:t>
      </w:r>
      <w:r w:rsidR="002B674A">
        <w:rPr>
          <w:rFonts w:ascii="Arial" w:hAnsi="Arial" w:cs="Arial"/>
          <w:b/>
          <w:sz w:val="24"/>
        </w:rPr>
        <w:tab/>
      </w:r>
      <w:r w:rsidR="00B350B3"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.</w:t>
      </w:r>
      <w:r w:rsidR="00B350B3">
        <w:rPr>
          <w:rFonts w:ascii="Arial" w:hAnsi="Arial" w:cs="Arial" w:hint="eastAsia"/>
          <w:b/>
          <w:sz w:val="24"/>
          <w:lang w:eastAsia="ja-JP"/>
        </w:rPr>
        <w:t>3</w:t>
      </w:r>
      <w:r>
        <w:rPr>
          <w:rFonts w:ascii="Arial" w:hAnsi="Arial" w:cs="Arial"/>
          <w:b/>
          <w:sz w:val="24"/>
          <w:lang w:eastAsia="ja-JP"/>
        </w:rPr>
        <w:t>.</w:t>
      </w:r>
      <w:r w:rsidR="00B350B3">
        <w:rPr>
          <w:rFonts w:ascii="Arial" w:hAnsi="Arial" w:cs="Arial" w:hint="eastAsia"/>
          <w:b/>
          <w:sz w:val="24"/>
          <w:lang w:eastAsia="ja-JP"/>
        </w:rPr>
        <w:t>4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F59531F" w14:textId="7CA47CF4" w:rsidR="00481F0C" w:rsidRPr="00481F0C" w:rsidRDefault="00481F0C" w:rsidP="00481F0C">
      <w:pPr>
        <w:rPr>
          <w:lang w:eastAsia="zh-CN"/>
        </w:rPr>
      </w:pPr>
      <w:r w:rsidRPr="00481F0C">
        <w:rPr>
          <w:lang w:eastAsia="zh-CN"/>
        </w:rPr>
        <w:t>In RAN2#123</w:t>
      </w:r>
      <w:r w:rsidR="00FE3C4B">
        <w:rPr>
          <w:lang w:eastAsia="zh-CN"/>
        </w:rPr>
        <w:t>-bis</w:t>
      </w:r>
      <w:r w:rsidRPr="00481F0C">
        <w:rPr>
          <w:lang w:eastAsia="zh-CN"/>
        </w:rPr>
        <w:t xml:space="preserve"> meeting, RAN2 agreed the following on the </w:t>
      </w:r>
      <w:r w:rsidR="00FE3C4B">
        <w:t>Cell selection/re-selection</w:t>
      </w:r>
      <w:r w:rsidRPr="00481F0C">
        <w:rPr>
          <w:lang w:eastAsia="zh-CN"/>
        </w:rPr>
        <w:t xml:space="preserve"> [1].</w:t>
      </w:r>
    </w:p>
    <w:p w14:paraId="32100CB1" w14:textId="77777777" w:rsidR="00AD0BB4" w:rsidRPr="001E19F1" w:rsidRDefault="00AD0BB4" w:rsidP="00AD0B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  <w:ind w:left="567"/>
        <w:rPr>
          <w:b/>
          <w:bCs/>
          <w:lang w:eastAsia="zh-CN"/>
        </w:rPr>
      </w:pPr>
      <w:r w:rsidRPr="001E19F1">
        <w:rPr>
          <w:b/>
          <w:bCs/>
          <w:lang w:eastAsia="zh-CN"/>
        </w:rPr>
        <w:t>Agreements for cell reselection:</w:t>
      </w:r>
    </w:p>
    <w:p w14:paraId="2CC3AD01" w14:textId="77777777" w:rsidR="00AD0BB4" w:rsidRDefault="00AD0BB4" w:rsidP="00AD0BB4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  <w:ind w:left="567" w:hanging="363"/>
        <w:rPr>
          <w:lang w:eastAsia="zh-CN"/>
        </w:rPr>
      </w:pPr>
      <w:r>
        <w:rPr>
          <w:lang w:eastAsia="zh-CN"/>
        </w:rPr>
        <w:t>For NES-capable UEs, introduce single code point, meaning not barred.</w:t>
      </w:r>
    </w:p>
    <w:p w14:paraId="69D0DCDF" w14:textId="77777777" w:rsidR="00AD0BB4" w:rsidRDefault="00AD0BB4" w:rsidP="00AD0BB4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  <w:ind w:left="567" w:hanging="363"/>
        <w:rPr>
          <w:lang w:eastAsia="zh-CN"/>
        </w:rPr>
      </w:pPr>
      <w:r w:rsidRPr="00112A1D">
        <w:rPr>
          <w:lang w:eastAsia="zh-CN"/>
        </w:rPr>
        <w:t>A NES-capable UE in the cell barring context is a</w:t>
      </w:r>
      <w:r>
        <w:rPr>
          <w:lang w:eastAsia="zh-CN"/>
        </w:rPr>
        <w:t>t least</w:t>
      </w:r>
      <w:r w:rsidRPr="00112A1D">
        <w:rPr>
          <w:lang w:eastAsia="zh-CN"/>
        </w:rPr>
        <w:t xml:space="preserve"> UE supporting cell DTX/DRX</w:t>
      </w:r>
      <w:r>
        <w:rPr>
          <w:lang w:eastAsia="zh-CN"/>
        </w:rPr>
        <w:t xml:space="preserve">.  </w:t>
      </w:r>
      <w:r w:rsidRPr="00AD0BB4">
        <w:rPr>
          <w:highlight w:val="yellow"/>
          <w:lang w:eastAsia="zh-CN"/>
        </w:rPr>
        <w:t>FFS</w:t>
      </w:r>
      <w:r>
        <w:rPr>
          <w:lang w:eastAsia="zh-CN"/>
        </w:rPr>
        <w:t xml:space="preserve"> if other NES features will need to be included only if legacy impact is found.   </w:t>
      </w:r>
      <w:r w:rsidRPr="00AD0BB4">
        <w:rPr>
          <w:highlight w:val="yellow"/>
          <w:lang w:eastAsia="zh-CN"/>
        </w:rPr>
        <w:t>FFS</w:t>
      </w:r>
      <w:r>
        <w:rPr>
          <w:lang w:eastAsia="zh-CN"/>
        </w:rPr>
        <w:t xml:space="preserve"> how we capture it in the CR in terms of </w:t>
      </w:r>
      <w:proofErr w:type="gramStart"/>
      <w:r>
        <w:rPr>
          <w:lang w:eastAsia="zh-CN"/>
        </w:rPr>
        <w:t>wording</w:t>
      </w:r>
      <w:proofErr w:type="gramEnd"/>
    </w:p>
    <w:p w14:paraId="0CB64B3B" w14:textId="77777777" w:rsidR="00AD0BB4" w:rsidRPr="00CE5710" w:rsidRDefault="00AD0BB4" w:rsidP="00AD0BB4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  <w:ind w:left="567" w:hanging="363"/>
        <w:rPr>
          <w:lang w:eastAsia="zh-CN"/>
        </w:rPr>
      </w:pPr>
      <w:r w:rsidRPr="004D1BC9">
        <w:rPr>
          <w:lang w:eastAsia="zh-CN"/>
        </w:rPr>
        <w:t xml:space="preserve">If the NES UE is barred in the NES cell and the </w:t>
      </w:r>
      <w:proofErr w:type="spellStart"/>
      <w:r w:rsidRPr="004D1BC9">
        <w:rPr>
          <w:lang w:eastAsia="zh-CN"/>
        </w:rPr>
        <w:t>IntraFreqReselection</w:t>
      </w:r>
      <w:proofErr w:type="spellEnd"/>
      <w:r w:rsidRPr="004D1BC9">
        <w:rPr>
          <w:lang w:eastAsia="zh-CN"/>
        </w:rPr>
        <w:t xml:space="preserve"> field of the MIB is set to ‘Not Allowed’, the UE cannot reselect to another cell of the same frequency as the barred cell.</w:t>
      </w:r>
      <w:r>
        <w:rPr>
          <w:lang w:eastAsia="zh-CN"/>
        </w:rPr>
        <w:t xml:space="preserve">  If it is set to “Allowed” UE follows intra frequency reselection bit in the MIB.</w:t>
      </w:r>
    </w:p>
    <w:p w14:paraId="1AF21BE4" w14:textId="6249583D" w:rsidR="00A82004" w:rsidRPr="00881427" w:rsidRDefault="00881427" w:rsidP="00C639CE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 xml:space="preserve">n this contribution, </w:t>
      </w:r>
      <w:r w:rsidR="00755411" w:rsidRPr="00755411">
        <w:rPr>
          <w:rFonts w:eastAsiaTheme="minorEastAsia"/>
          <w:lang w:eastAsia="ja-JP"/>
        </w:rPr>
        <w:t xml:space="preserve">we will further discuss the remaining issues of the </w:t>
      </w:r>
      <w:r w:rsidR="00755411">
        <w:t>Cell selection/re-selection</w:t>
      </w:r>
      <w:r w:rsidR="00755411" w:rsidRPr="00755411">
        <w:rPr>
          <w:rFonts w:eastAsiaTheme="minorEastAsia"/>
          <w:lang w:eastAsia="ja-JP"/>
        </w:rPr>
        <w:t>.</w:t>
      </w: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7E14B270" w14:textId="06D1C918" w:rsidR="00856A0E" w:rsidRDefault="000F39A6" w:rsidP="00856A0E">
      <w:pPr>
        <w:pStyle w:val="2"/>
        <w:numPr>
          <w:ilvl w:val="1"/>
          <w:numId w:val="2"/>
        </w:numPr>
        <w:rPr>
          <w:lang w:eastAsia="ja-JP"/>
        </w:rPr>
      </w:pPr>
      <w:bookmarkStart w:id="0" w:name="_Hlk149789986"/>
      <w:r>
        <w:rPr>
          <w:lang w:eastAsia="ja-JP"/>
        </w:rPr>
        <w:t xml:space="preserve"> </w:t>
      </w:r>
      <w:r w:rsidR="00847817">
        <w:rPr>
          <w:lang w:eastAsia="ja-JP"/>
        </w:rPr>
        <w:t>Cell selection</w:t>
      </w:r>
      <w:r w:rsidR="00B84183">
        <w:rPr>
          <w:lang w:eastAsia="ja-JP"/>
        </w:rPr>
        <w:t xml:space="preserve"> for other NES features</w:t>
      </w:r>
    </w:p>
    <w:bookmarkEnd w:id="0"/>
    <w:p w14:paraId="1019C625" w14:textId="5EEAD9D2" w:rsidR="005D65F1" w:rsidRDefault="00847817" w:rsidP="00C639CE">
      <w:pPr>
        <w:rPr>
          <w:szCs w:val="22"/>
          <w:lang w:eastAsia="ja-JP"/>
        </w:rPr>
      </w:pPr>
      <w:r>
        <w:rPr>
          <w:lang w:eastAsia="ja-JP"/>
        </w:rPr>
        <w:t>Cell selection</w:t>
      </w:r>
      <w:r w:rsidR="00B84183">
        <w:rPr>
          <w:lang w:eastAsia="ja-JP"/>
        </w:rPr>
        <w:t xml:space="preserve"> for NES features</w:t>
      </w:r>
      <w:r w:rsidR="00C93899" w:rsidRPr="00C93899">
        <w:rPr>
          <w:szCs w:val="22"/>
          <w:lang w:eastAsia="ja-JP"/>
        </w:rPr>
        <w:t xml:space="preserve"> should take into consideration whether eliminating Legacy UEs improves the gain of the NES technology.</w:t>
      </w:r>
    </w:p>
    <w:p w14:paraId="0B9BAB4F" w14:textId="023A429A" w:rsidR="00C639CE" w:rsidRPr="00C639CE" w:rsidRDefault="00C639CE" w:rsidP="00C639CE">
      <w:pPr>
        <w:rPr>
          <w:szCs w:val="22"/>
          <w:lang w:eastAsia="ja-JP"/>
        </w:rPr>
      </w:pPr>
      <w:r w:rsidRPr="007905F4">
        <w:rPr>
          <w:szCs w:val="22"/>
          <w:lang w:eastAsia="ja-JP"/>
        </w:rPr>
        <w:t>In Rel-18, the following four energy-saving technologies will be specified, each of which will operate as an independent function.</w:t>
      </w:r>
    </w:p>
    <w:p w14:paraId="6E07AFB1" w14:textId="77777777" w:rsidR="00C639CE" w:rsidRPr="00C639CE" w:rsidRDefault="00C639CE" w:rsidP="00C639CE">
      <w:pPr>
        <w:ind w:leftChars="382" w:left="840"/>
        <w:rPr>
          <w:szCs w:val="22"/>
          <w:lang w:eastAsia="ja-JP"/>
        </w:rPr>
      </w:pPr>
      <w:r w:rsidRPr="00C639CE">
        <w:rPr>
          <w:rFonts w:hint="eastAsia"/>
          <w:szCs w:val="22"/>
          <w:lang w:eastAsia="ja-JP"/>
        </w:rPr>
        <w:t>・</w:t>
      </w:r>
      <w:r w:rsidRPr="00C639CE">
        <w:rPr>
          <w:szCs w:val="22"/>
          <w:lang w:eastAsia="ja-JP"/>
        </w:rPr>
        <w:t xml:space="preserve">SSB-less </w:t>
      </w:r>
      <w:proofErr w:type="spellStart"/>
      <w:r w:rsidRPr="00C639CE">
        <w:rPr>
          <w:szCs w:val="22"/>
          <w:lang w:eastAsia="ja-JP"/>
        </w:rPr>
        <w:t>SCell</w:t>
      </w:r>
      <w:proofErr w:type="spellEnd"/>
    </w:p>
    <w:p w14:paraId="37EC09C5" w14:textId="77777777" w:rsidR="00C639CE" w:rsidRPr="00C639CE" w:rsidRDefault="00C639CE" w:rsidP="00C639CE">
      <w:pPr>
        <w:ind w:leftChars="382" w:left="840"/>
        <w:rPr>
          <w:szCs w:val="22"/>
          <w:lang w:eastAsia="ja-JP"/>
        </w:rPr>
      </w:pPr>
      <w:r w:rsidRPr="00C639CE">
        <w:rPr>
          <w:rFonts w:hint="eastAsia"/>
          <w:szCs w:val="22"/>
          <w:lang w:eastAsia="ja-JP"/>
        </w:rPr>
        <w:t>・</w:t>
      </w:r>
      <w:r w:rsidRPr="00C639CE">
        <w:rPr>
          <w:szCs w:val="22"/>
          <w:lang w:eastAsia="ja-JP"/>
        </w:rPr>
        <w:t>cell DTX/DRX</w:t>
      </w:r>
    </w:p>
    <w:p w14:paraId="753F96C4" w14:textId="77777777" w:rsidR="00C639CE" w:rsidRPr="00C639CE" w:rsidRDefault="00C639CE" w:rsidP="00C639CE">
      <w:pPr>
        <w:ind w:leftChars="382" w:left="840"/>
        <w:rPr>
          <w:szCs w:val="22"/>
          <w:lang w:eastAsia="ja-JP"/>
        </w:rPr>
      </w:pPr>
      <w:r w:rsidRPr="00C639CE">
        <w:rPr>
          <w:rFonts w:hint="eastAsia"/>
          <w:szCs w:val="22"/>
          <w:lang w:eastAsia="ja-JP"/>
        </w:rPr>
        <w:t>・</w:t>
      </w:r>
      <w:r w:rsidRPr="00C639CE">
        <w:rPr>
          <w:rFonts w:hint="eastAsia"/>
          <w:szCs w:val="22"/>
          <w:lang w:eastAsia="ja-JP"/>
        </w:rPr>
        <w:t>Antenna port adaptation</w:t>
      </w:r>
    </w:p>
    <w:p w14:paraId="2387D2FE" w14:textId="6C3B29B2" w:rsidR="00C639CE" w:rsidRDefault="00C639CE" w:rsidP="00C639CE">
      <w:pPr>
        <w:ind w:leftChars="382" w:left="840"/>
        <w:rPr>
          <w:szCs w:val="22"/>
          <w:lang w:eastAsia="ja-JP"/>
        </w:rPr>
      </w:pPr>
      <w:r w:rsidRPr="00C639CE">
        <w:rPr>
          <w:rFonts w:hint="eastAsia"/>
          <w:szCs w:val="22"/>
          <w:lang w:eastAsia="ja-JP"/>
        </w:rPr>
        <w:t>・</w:t>
      </w:r>
      <w:r w:rsidRPr="00C639CE">
        <w:rPr>
          <w:szCs w:val="22"/>
          <w:lang w:eastAsia="ja-JP"/>
        </w:rPr>
        <w:t>PDSCH transmission power adaptation</w:t>
      </w:r>
    </w:p>
    <w:p w14:paraId="47CD47E2" w14:textId="7B0B2790" w:rsidR="008C0F37" w:rsidRDefault="00BE2186" w:rsidP="008C0F37">
      <w:pPr>
        <w:rPr>
          <w:rFonts w:eastAsiaTheme="minorEastAsia"/>
          <w:lang w:eastAsia="ja-JP"/>
        </w:rPr>
      </w:pPr>
      <w:r w:rsidRPr="00BE2186">
        <w:rPr>
          <w:rFonts w:eastAsiaTheme="minorEastAsia"/>
          <w:lang w:eastAsia="ja-JP"/>
        </w:rPr>
        <w:t xml:space="preserve">Out of these, only cell DTX/DRX is considered as a technology whose gain is significantly affected by coexistence with Legacy UEs. </w:t>
      </w:r>
      <w:r w:rsidR="00F6208A" w:rsidRPr="00F6208A">
        <w:rPr>
          <w:rFonts w:eastAsiaTheme="minorEastAsia"/>
          <w:lang w:eastAsia="ja-JP"/>
        </w:rPr>
        <w:t>In other technologies, there may be some cases that lead to a decrease in NES gain, but there are no cases that have a serious impact on Legacy UE and thus no need to barring. Therefore, cell selection in the Rel-18 NES should only focus on cell DTX/DRX.</w:t>
      </w:r>
    </w:p>
    <w:p w14:paraId="09DFDF92" w14:textId="5D5AEDAD" w:rsidR="00163708" w:rsidRPr="00EA6A6E" w:rsidRDefault="00163708" w:rsidP="00163708">
      <w:pPr>
        <w:ind w:left="1416" w:hangingChars="641" w:hanging="1416"/>
        <w:rPr>
          <w:b/>
          <w:bCs/>
        </w:rPr>
      </w:pPr>
      <w:bookmarkStart w:id="1" w:name="_Hlk149790769"/>
      <w:r w:rsidRPr="00EA6A6E">
        <w:rPr>
          <w:b/>
          <w:bCs/>
        </w:rPr>
        <w:t xml:space="preserve">Proposal </w:t>
      </w:r>
      <w:r>
        <w:rPr>
          <w:b/>
          <w:bCs/>
        </w:rPr>
        <w:tab/>
      </w:r>
      <w:r w:rsidR="00881427">
        <w:rPr>
          <w:rFonts w:eastAsiaTheme="minorEastAsia"/>
          <w:b/>
          <w:bCs/>
          <w:lang w:eastAsia="ja-JP"/>
        </w:rPr>
        <w:t>RAN2 confirms “</w:t>
      </w:r>
      <w:r w:rsidR="00881427" w:rsidRPr="00881427">
        <w:rPr>
          <w:rFonts w:eastAsiaTheme="minorEastAsia"/>
          <w:b/>
          <w:bCs/>
          <w:lang w:eastAsia="ja-JP"/>
        </w:rPr>
        <w:t>A NES-capable UE in the cell barring context is UE supporting cell DTX/</w:t>
      </w:r>
      <w:proofErr w:type="gramStart"/>
      <w:r w:rsidR="00881427" w:rsidRPr="00881427">
        <w:rPr>
          <w:rFonts w:eastAsiaTheme="minorEastAsia"/>
          <w:b/>
          <w:bCs/>
          <w:lang w:eastAsia="ja-JP"/>
        </w:rPr>
        <w:t>DRX</w:t>
      </w:r>
      <w:r w:rsidR="00881427">
        <w:rPr>
          <w:rFonts w:eastAsiaTheme="minorEastAsia"/>
          <w:b/>
          <w:bCs/>
          <w:lang w:eastAsia="ja-JP"/>
        </w:rPr>
        <w:t>”</w:t>
      </w:r>
      <w:proofErr w:type="gramEnd"/>
    </w:p>
    <w:bookmarkEnd w:id="1"/>
    <w:p w14:paraId="56E25677" w14:textId="51DA637E" w:rsidR="007E2FC8" w:rsidRDefault="00881427" w:rsidP="00856A0E">
      <w:pPr>
        <w:pStyle w:val="2"/>
        <w:numPr>
          <w:ilvl w:val="0"/>
          <w:numId w:val="31"/>
        </w:numPr>
        <w:rPr>
          <w:lang w:eastAsia="ja-JP"/>
        </w:rPr>
      </w:pPr>
      <w:r>
        <w:rPr>
          <w:lang w:eastAsia="ja-JP"/>
        </w:rPr>
        <w:t>Conclusion</w:t>
      </w:r>
    </w:p>
    <w:p w14:paraId="25741641" w14:textId="77777777" w:rsidR="00881427" w:rsidRPr="00EA6A6E" w:rsidRDefault="00881427" w:rsidP="00881427">
      <w:pPr>
        <w:ind w:left="1416" w:hangingChars="641" w:hanging="1416"/>
        <w:rPr>
          <w:b/>
          <w:bCs/>
        </w:rPr>
      </w:pPr>
      <w:r w:rsidRPr="00EA6A6E">
        <w:rPr>
          <w:b/>
          <w:bCs/>
        </w:rPr>
        <w:t xml:space="preserve">Proposal </w:t>
      </w:r>
      <w:r>
        <w:rPr>
          <w:b/>
          <w:bCs/>
        </w:rPr>
        <w:tab/>
      </w:r>
      <w:r>
        <w:rPr>
          <w:rFonts w:eastAsiaTheme="minorEastAsia"/>
          <w:b/>
          <w:bCs/>
          <w:lang w:eastAsia="ja-JP"/>
        </w:rPr>
        <w:t>RAN2 confirms “</w:t>
      </w:r>
      <w:r w:rsidRPr="00881427">
        <w:rPr>
          <w:rFonts w:eastAsiaTheme="minorEastAsia"/>
          <w:b/>
          <w:bCs/>
          <w:lang w:eastAsia="ja-JP"/>
        </w:rPr>
        <w:t>A NES-capable UE in the cell barring context is UE supporting cell DTX/</w:t>
      </w:r>
      <w:proofErr w:type="gramStart"/>
      <w:r w:rsidRPr="00881427">
        <w:rPr>
          <w:rFonts w:eastAsiaTheme="minorEastAsia"/>
          <w:b/>
          <w:bCs/>
          <w:lang w:eastAsia="ja-JP"/>
        </w:rPr>
        <w:t>DRX</w:t>
      </w:r>
      <w:r>
        <w:rPr>
          <w:rFonts w:eastAsiaTheme="minorEastAsia"/>
          <w:b/>
          <w:bCs/>
          <w:lang w:eastAsia="ja-JP"/>
        </w:rPr>
        <w:t>”</w:t>
      </w:r>
      <w:proofErr w:type="gramEnd"/>
    </w:p>
    <w:p w14:paraId="19CDB79A" w14:textId="77777777" w:rsidR="007E2FC8" w:rsidRPr="00863065" w:rsidRDefault="007E2FC8" w:rsidP="00856A0E">
      <w:pPr>
        <w:pStyle w:val="2"/>
        <w:numPr>
          <w:ilvl w:val="0"/>
          <w:numId w:val="3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78780D21" w14:textId="68EBF53C" w:rsidR="007D6859" w:rsidRDefault="00C639CE" w:rsidP="00C639CE">
      <w:pPr>
        <w:rPr>
          <w:bCs/>
          <w:szCs w:val="18"/>
        </w:rPr>
      </w:pPr>
      <w:r w:rsidRPr="00C639CE">
        <w:rPr>
          <w:bCs/>
          <w:szCs w:val="18"/>
        </w:rPr>
        <w:t>[1]</w:t>
      </w:r>
      <w:r w:rsidRPr="00C639CE">
        <w:rPr>
          <w:bCs/>
          <w:szCs w:val="18"/>
        </w:rPr>
        <w:tab/>
      </w:r>
      <w:r w:rsidR="007A6BDE" w:rsidRPr="00481F0C">
        <w:rPr>
          <w:lang w:eastAsia="zh-CN"/>
        </w:rPr>
        <w:t>RAN2#123</w:t>
      </w:r>
      <w:r w:rsidR="007A6BDE">
        <w:rPr>
          <w:lang w:eastAsia="zh-CN"/>
        </w:rPr>
        <w:t>-bis</w:t>
      </w:r>
      <w:r w:rsidR="007A6BDE">
        <w:rPr>
          <w:bCs/>
          <w:szCs w:val="18"/>
        </w:rPr>
        <w:t xml:space="preserve"> Chair notes</w:t>
      </w:r>
    </w:p>
    <w:p w14:paraId="4ACD6795" w14:textId="2392DC7F" w:rsidR="00107A58" w:rsidRPr="00262F8E" w:rsidRDefault="00107A58" w:rsidP="00C639CE">
      <w:pPr>
        <w:rPr>
          <w:szCs w:val="22"/>
          <w:lang w:eastAsia="ja-JP"/>
        </w:rPr>
      </w:pPr>
      <w:r>
        <w:rPr>
          <w:rFonts w:hint="eastAsia"/>
          <w:bCs/>
          <w:szCs w:val="18"/>
          <w:lang w:eastAsia="ja-JP"/>
        </w:rPr>
        <w:lastRenderedPageBreak/>
        <w:t>[</w:t>
      </w:r>
      <w:r>
        <w:rPr>
          <w:bCs/>
          <w:szCs w:val="18"/>
          <w:lang w:eastAsia="ja-JP"/>
        </w:rPr>
        <w:t>2]</w:t>
      </w:r>
      <w:r>
        <w:rPr>
          <w:bCs/>
          <w:szCs w:val="18"/>
          <w:lang w:eastAsia="ja-JP"/>
        </w:rPr>
        <w:tab/>
      </w:r>
      <w:r w:rsidR="005D6EEA" w:rsidRPr="005D6EEA">
        <w:rPr>
          <w:bCs/>
          <w:szCs w:val="18"/>
          <w:lang w:eastAsia="ja-JP"/>
        </w:rPr>
        <w:t>R2-2311717</w:t>
      </w:r>
      <w:r w:rsidR="00A14694">
        <w:rPr>
          <w:bCs/>
          <w:szCs w:val="18"/>
          <w:lang w:eastAsia="ja-JP"/>
        </w:rPr>
        <w:t xml:space="preserve"> </w:t>
      </w:r>
      <w:r w:rsidR="00C95F9C" w:rsidRPr="00C95F9C">
        <w:rPr>
          <w:bCs/>
          <w:szCs w:val="18"/>
          <w:lang w:eastAsia="ja-JP"/>
        </w:rPr>
        <w:t>LS on Rel-18 RAN1 UE features list for NR after RAN1#114bis</w:t>
      </w:r>
      <w:r w:rsidR="00C95F9C">
        <w:rPr>
          <w:bCs/>
          <w:szCs w:val="18"/>
          <w:lang w:eastAsia="ja-JP"/>
        </w:rPr>
        <w:t>, RAN1</w:t>
      </w:r>
    </w:p>
    <w:sectPr w:rsidR="00107A58" w:rsidRPr="00262F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1F4F8" w14:textId="77777777" w:rsidR="00297349" w:rsidRDefault="00297349" w:rsidP="007E2FC8">
      <w:pPr>
        <w:spacing w:after="0"/>
      </w:pPr>
      <w:r>
        <w:separator/>
      </w:r>
    </w:p>
  </w:endnote>
  <w:endnote w:type="continuationSeparator" w:id="0">
    <w:p w14:paraId="2AF695FA" w14:textId="77777777" w:rsidR="00297349" w:rsidRDefault="00297349" w:rsidP="007E2F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A2E8" w14:textId="77777777" w:rsidR="00376BC4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376BC4" w:rsidRDefault="00D0649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D9CF" w14:textId="77777777" w:rsidR="00376BC4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4427B0AB" w14:textId="77777777" w:rsidR="00376BC4" w:rsidRDefault="00D064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CE2F9" w14:textId="77777777" w:rsidR="00297349" w:rsidRDefault="00297349" w:rsidP="007E2FC8">
      <w:pPr>
        <w:spacing w:after="0"/>
      </w:pPr>
      <w:r>
        <w:separator/>
      </w:r>
    </w:p>
  </w:footnote>
  <w:footnote w:type="continuationSeparator" w:id="0">
    <w:p w14:paraId="0F6B045F" w14:textId="77777777" w:rsidR="00297349" w:rsidRDefault="00297349" w:rsidP="007E2F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0B12" w14:textId="77777777" w:rsidR="00376BC4" w:rsidRDefault="00D0649C">
    <w:pPr>
      <w:pStyle w:val="a3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057C"/>
    <w:multiLevelType w:val="multilevel"/>
    <w:tmpl w:val="0CDCA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D73CD8"/>
    <w:multiLevelType w:val="multilevel"/>
    <w:tmpl w:val="CC1E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F874D1"/>
    <w:multiLevelType w:val="hybridMultilevel"/>
    <w:tmpl w:val="05865104"/>
    <w:lvl w:ilvl="0" w:tplc="844CCA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0B2E14"/>
    <w:multiLevelType w:val="multilevel"/>
    <w:tmpl w:val="C218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1C6E3C"/>
    <w:multiLevelType w:val="multilevel"/>
    <w:tmpl w:val="9EBC3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B7705"/>
    <w:multiLevelType w:val="hybridMultilevel"/>
    <w:tmpl w:val="783AE964"/>
    <w:lvl w:ilvl="0" w:tplc="64941A98">
      <w:start w:val="1"/>
      <w:numFmt w:val="lowerRoman"/>
      <w:lvlText w:val="%1)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6" w15:restartNumberingAfterBreak="0">
    <w:nsid w:val="20A17F1B"/>
    <w:multiLevelType w:val="hybridMultilevel"/>
    <w:tmpl w:val="F5A2DBC2"/>
    <w:lvl w:ilvl="0" w:tplc="971CB752">
      <w:start w:val="4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" w15:restartNumberingAfterBreak="0">
    <w:nsid w:val="22775EB6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8" w15:restartNumberingAfterBreak="0">
    <w:nsid w:val="2E484EE6"/>
    <w:multiLevelType w:val="multilevel"/>
    <w:tmpl w:val="4BA6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04A4DC0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30C07D6C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260BC4"/>
    <w:multiLevelType w:val="hybridMultilevel"/>
    <w:tmpl w:val="14F2F3E8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5B4DC4"/>
    <w:multiLevelType w:val="multilevel"/>
    <w:tmpl w:val="54967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85E3066"/>
    <w:multiLevelType w:val="hybridMultilevel"/>
    <w:tmpl w:val="16EEFAC8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B228B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5B2902"/>
    <w:multiLevelType w:val="hybridMultilevel"/>
    <w:tmpl w:val="DF3A68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AD637F"/>
    <w:multiLevelType w:val="hybridMultilevel"/>
    <w:tmpl w:val="7D4891F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5328EB"/>
    <w:multiLevelType w:val="multilevel"/>
    <w:tmpl w:val="D3E6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57D5802"/>
    <w:multiLevelType w:val="multilevel"/>
    <w:tmpl w:val="27F2B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97E0F5F"/>
    <w:multiLevelType w:val="multilevel"/>
    <w:tmpl w:val="B054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5716F"/>
    <w:multiLevelType w:val="multilevel"/>
    <w:tmpl w:val="1244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22A26BB"/>
    <w:multiLevelType w:val="hybridMultilevel"/>
    <w:tmpl w:val="6220BB7E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C2E0A64">
      <w:start w:val="2"/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144A0A"/>
    <w:multiLevelType w:val="hybridMultilevel"/>
    <w:tmpl w:val="3D1EF15E"/>
    <w:lvl w:ilvl="0" w:tplc="3F8C53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B7F3676"/>
    <w:multiLevelType w:val="multilevel"/>
    <w:tmpl w:val="6B7F367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8" w15:restartNumberingAfterBreak="0">
    <w:nsid w:val="70F660EB"/>
    <w:multiLevelType w:val="multilevel"/>
    <w:tmpl w:val="A78A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79A1CB0"/>
    <w:multiLevelType w:val="multilevel"/>
    <w:tmpl w:val="5FC6C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7DF03F1F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num w:numId="1" w16cid:durableId="1308558122">
    <w:abstractNumId w:val="29"/>
  </w:num>
  <w:num w:numId="2" w16cid:durableId="895511516">
    <w:abstractNumId w:val="26"/>
  </w:num>
  <w:num w:numId="3" w16cid:durableId="1647855571">
    <w:abstractNumId w:val="27"/>
  </w:num>
  <w:num w:numId="4" w16cid:durableId="2085176627">
    <w:abstractNumId w:val="17"/>
  </w:num>
  <w:num w:numId="5" w16cid:durableId="939949642">
    <w:abstractNumId w:val="0"/>
  </w:num>
  <w:num w:numId="6" w16cid:durableId="559634552">
    <w:abstractNumId w:val="15"/>
  </w:num>
  <w:num w:numId="7" w16cid:durableId="719593193">
    <w:abstractNumId w:val="28"/>
  </w:num>
  <w:num w:numId="8" w16cid:durableId="453333199">
    <w:abstractNumId w:val="20"/>
  </w:num>
  <w:num w:numId="9" w16cid:durableId="1486819577">
    <w:abstractNumId w:val="13"/>
  </w:num>
  <w:num w:numId="10" w16cid:durableId="1596472540">
    <w:abstractNumId w:val="3"/>
  </w:num>
  <w:num w:numId="11" w16cid:durableId="1346636538">
    <w:abstractNumId w:val="8"/>
  </w:num>
  <w:num w:numId="12" w16cid:durableId="808674292">
    <w:abstractNumId w:val="25"/>
  </w:num>
  <w:num w:numId="13" w16cid:durableId="1692759589">
    <w:abstractNumId w:val="1"/>
  </w:num>
  <w:num w:numId="14" w16cid:durableId="880171971">
    <w:abstractNumId w:val="22"/>
  </w:num>
  <w:num w:numId="15" w16cid:durableId="607394869">
    <w:abstractNumId w:val="19"/>
  </w:num>
  <w:num w:numId="16" w16cid:durableId="1301425580">
    <w:abstractNumId w:val="4"/>
  </w:num>
  <w:num w:numId="17" w16cid:durableId="684402807">
    <w:abstractNumId w:val="18"/>
  </w:num>
  <w:num w:numId="18" w16cid:durableId="1163546247">
    <w:abstractNumId w:val="33"/>
  </w:num>
  <w:num w:numId="19" w16cid:durableId="688020558">
    <w:abstractNumId w:val="21"/>
  </w:num>
  <w:num w:numId="20" w16cid:durableId="1896354333">
    <w:abstractNumId w:val="31"/>
  </w:num>
  <w:num w:numId="21" w16cid:durableId="277030858">
    <w:abstractNumId w:val="11"/>
  </w:num>
  <w:num w:numId="22" w16cid:durableId="264580305">
    <w:abstractNumId w:val="32"/>
  </w:num>
  <w:num w:numId="23" w16cid:durableId="845746589">
    <w:abstractNumId w:val="12"/>
  </w:num>
  <w:num w:numId="24" w16cid:durableId="1612275730">
    <w:abstractNumId w:val="14"/>
  </w:num>
  <w:num w:numId="25" w16cid:durableId="1615139826">
    <w:abstractNumId w:val="23"/>
  </w:num>
  <w:num w:numId="26" w16cid:durableId="703600188">
    <w:abstractNumId w:val="27"/>
  </w:num>
  <w:num w:numId="27" w16cid:durableId="1941792379">
    <w:abstractNumId w:val="2"/>
  </w:num>
  <w:num w:numId="28" w16cid:durableId="2003268527">
    <w:abstractNumId w:val="6"/>
  </w:num>
  <w:num w:numId="29" w16cid:durableId="1456945520">
    <w:abstractNumId w:val="5"/>
  </w:num>
  <w:num w:numId="30" w16cid:durableId="325670232">
    <w:abstractNumId w:val="30"/>
  </w:num>
  <w:num w:numId="31" w16cid:durableId="2065983711">
    <w:abstractNumId w:val="10"/>
  </w:num>
  <w:num w:numId="32" w16cid:durableId="1967393682">
    <w:abstractNumId w:val="9"/>
  </w:num>
  <w:num w:numId="33" w16cid:durableId="1847554560">
    <w:abstractNumId w:val="16"/>
  </w:num>
  <w:num w:numId="34" w16cid:durableId="1320235329">
    <w:abstractNumId w:val="24"/>
  </w:num>
  <w:num w:numId="35" w16cid:durableId="8290618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11E4E"/>
    <w:rsid w:val="00020874"/>
    <w:rsid w:val="00020E3C"/>
    <w:rsid w:val="00025214"/>
    <w:rsid w:val="00034D94"/>
    <w:rsid w:val="00035504"/>
    <w:rsid w:val="00040904"/>
    <w:rsid w:val="000645A8"/>
    <w:rsid w:val="00087D8D"/>
    <w:rsid w:val="00093464"/>
    <w:rsid w:val="000A2EDD"/>
    <w:rsid w:val="000C6A39"/>
    <w:rsid w:val="000E784B"/>
    <w:rsid w:val="000F1FE0"/>
    <w:rsid w:val="000F2C95"/>
    <w:rsid w:val="000F39A6"/>
    <w:rsid w:val="00100FA5"/>
    <w:rsid w:val="00107A58"/>
    <w:rsid w:val="00137300"/>
    <w:rsid w:val="00137E5D"/>
    <w:rsid w:val="0015091B"/>
    <w:rsid w:val="00163708"/>
    <w:rsid w:val="00165D88"/>
    <w:rsid w:val="00172DB3"/>
    <w:rsid w:val="00176B21"/>
    <w:rsid w:val="00177A4B"/>
    <w:rsid w:val="001869BA"/>
    <w:rsid w:val="00190F58"/>
    <w:rsid w:val="001A5E4A"/>
    <w:rsid w:val="001C72AD"/>
    <w:rsid w:val="001C74C8"/>
    <w:rsid w:val="001E5550"/>
    <w:rsid w:val="001F2167"/>
    <w:rsid w:val="001F729A"/>
    <w:rsid w:val="001F75F0"/>
    <w:rsid w:val="00216F83"/>
    <w:rsid w:val="00226034"/>
    <w:rsid w:val="002305A6"/>
    <w:rsid w:val="00231FE1"/>
    <w:rsid w:val="002352A6"/>
    <w:rsid w:val="00252368"/>
    <w:rsid w:val="00254FF5"/>
    <w:rsid w:val="00262F8E"/>
    <w:rsid w:val="00297349"/>
    <w:rsid w:val="002A2FF9"/>
    <w:rsid w:val="002B674A"/>
    <w:rsid w:val="00305EC3"/>
    <w:rsid w:val="00327404"/>
    <w:rsid w:val="003569A8"/>
    <w:rsid w:val="0036573E"/>
    <w:rsid w:val="00380ECB"/>
    <w:rsid w:val="00385CCA"/>
    <w:rsid w:val="00394398"/>
    <w:rsid w:val="003B3AD9"/>
    <w:rsid w:val="003F0C19"/>
    <w:rsid w:val="00400FD3"/>
    <w:rsid w:val="0040449D"/>
    <w:rsid w:val="00405871"/>
    <w:rsid w:val="00422AAA"/>
    <w:rsid w:val="00423894"/>
    <w:rsid w:val="004407A3"/>
    <w:rsid w:val="004635BE"/>
    <w:rsid w:val="00481665"/>
    <w:rsid w:val="00481F0C"/>
    <w:rsid w:val="00487E5D"/>
    <w:rsid w:val="00492644"/>
    <w:rsid w:val="00493F9E"/>
    <w:rsid w:val="004A1E6E"/>
    <w:rsid w:val="004C419F"/>
    <w:rsid w:val="004D1B48"/>
    <w:rsid w:val="004E6B03"/>
    <w:rsid w:val="004F6390"/>
    <w:rsid w:val="00505E5E"/>
    <w:rsid w:val="00506BE0"/>
    <w:rsid w:val="005119EF"/>
    <w:rsid w:val="0051695D"/>
    <w:rsid w:val="00535F50"/>
    <w:rsid w:val="00537958"/>
    <w:rsid w:val="005408FC"/>
    <w:rsid w:val="00541C01"/>
    <w:rsid w:val="0055699B"/>
    <w:rsid w:val="00557E28"/>
    <w:rsid w:val="005636BD"/>
    <w:rsid w:val="00563C88"/>
    <w:rsid w:val="00592EFE"/>
    <w:rsid w:val="005A1404"/>
    <w:rsid w:val="005A5C2E"/>
    <w:rsid w:val="005B6568"/>
    <w:rsid w:val="005C7784"/>
    <w:rsid w:val="005D65F1"/>
    <w:rsid w:val="005D6EEA"/>
    <w:rsid w:val="005E52E2"/>
    <w:rsid w:val="005F065A"/>
    <w:rsid w:val="005F1EB4"/>
    <w:rsid w:val="005F6058"/>
    <w:rsid w:val="005F73C8"/>
    <w:rsid w:val="006058A0"/>
    <w:rsid w:val="00616900"/>
    <w:rsid w:val="00622539"/>
    <w:rsid w:val="006456CA"/>
    <w:rsid w:val="006563C2"/>
    <w:rsid w:val="00661C29"/>
    <w:rsid w:val="00665154"/>
    <w:rsid w:val="00675CEF"/>
    <w:rsid w:val="00675E18"/>
    <w:rsid w:val="00683A27"/>
    <w:rsid w:val="00694325"/>
    <w:rsid w:val="006B3BCE"/>
    <w:rsid w:val="006C3ABC"/>
    <w:rsid w:val="006C44D9"/>
    <w:rsid w:val="006D275E"/>
    <w:rsid w:val="006D409B"/>
    <w:rsid w:val="006E3E6F"/>
    <w:rsid w:val="006F000D"/>
    <w:rsid w:val="0070274C"/>
    <w:rsid w:val="007146AD"/>
    <w:rsid w:val="00721B18"/>
    <w:rsid w:val="00736804"/>
    <w:rsid w:val="007403D7"/>
    <w:rsid w:val="007472A0"/>
    <w:rsid w:val="007507A2"/>
    <w:rsid w:val="00752710"/>
    <w:rsid w:val="00755411"/>
    <w:rsid w:val="00761332"/>
    <w:rsid w:val="007905F4"/>
    <w:rsid w:val="00792414"/>
    <w:rsid w:val="007A1912"/>
    <w:rsid w:val="007A6BDE"/>
    <w:rsid w:val="007D4E40"/>
    <w:rsid w:val="007D6859"/>
    <w:rsid w:val="007E2FC8"/>
    <w:rsid w:val="007E553E"/>
    <w:rsid w:val="007E68CE"/>
    <w:rsid w:val="007F03B1"/>
    <w:rsid w:val="007F0B83"/>
    <w:rsid w:val="0080422F"/>
    <w:rsid w:val="0083168F"/>
    <w:rsid w:val="0084658A"/>
    <w:rsid w:val="008472A3"/>
    <w:rsid w:val="00847817"/>
    <w:rsid w:val="00856A0E"/>
    <w:rsid w:val="00864C41"/>
    <w:rsid w:val="00871B8A"/>
    <w:rsid w:val="00874793"/>
    <w:rsid w:val="008801BD"/>
    <w:rsid w:val="00881427"/>
    <w:rsid w:val="008878BD"/>
    <w:rsid w:val="008913C6"/>
    <w:rsid w:val="00896DC7"/>
    <w:rsid w:val="008A38C3"/>
    <w:rsid w:val="008B1995"/>
    <w:rsid w:val="008B4D0A"/>
    <w:rsid w:val="008C0E6B"/>
    <w:rsid w:val="008C0F37"/>
    <w:rsid w:val="008C2D47"/>
    <w:rsid w:val="008D3EEA"/>
    <w:rsid w:val="008E5A66"/>
    <w:rsid w:val="008F71F1"/>
    <w:rsid w:val="0092515C"/>
    <w:rsid w:val="00945699"/>
    <w:rsid w:val="0094719A"/>
    <w:rsid w:val="00947AC0"/>
    <w:rsid w:val="00972AB4"/>
    <w:rsid w:val="00976D45"/>
    <w:rsid w:val="0099473F"/>
    <w:rsid w:val="00995B7C"/>
    <w:rsid w:val="009A4EFC"/>
    <w:rsid w:val="009B1F20"/>
    <w:rsid w:val="009C1C30"/>
    <w:rsid w:val="009E386C"/>
    <w:rsid w:val="00A00E94"/>
    <w:rsid w:val="00A14694"/>
    <w:rsid w:val="00A1702E"/>
    <w:rsid w:val="00A360EC"/>
    <w:rsid w:val="00A37E5C"/>
    <w:rsid w:val="00A5027C"/>
    <w:rsid w:val="00A52A8C"/>
    <w:rsid w:val="00A82004"/>
    <w:rsid w:val="00AA628B"/>
    <w:rsid w:val="00AD0BB4"/>
    <w:rsid w:val="00AE3024"/>
    <w:rsid w:val="00AF1F5E"/>
    <w:rsid w:val="00AF7C38"/>
    <w:rsid w:val="00B01D89"/>
    <w:rsid w:val="00B03D23"/>
    <w:rsid w:val="00B07552"/>
    <w:rsid w:val="00B2302F"/>
    <w:rsid w:val="00B34538"/>
    <w:rsid w:val="00B350B3"/>
    <w:rsid w:val="00B36604"/>
    <w:rsid w:val="00B36B37"/>
    <w:rsid w:val="00B70AB1"/>
    <w:rsid w:val="00B74CF6"/>
    <w:rsid w:val="00B84183"/>
    <w:rsid w:val="00B9705C"/>
    <w:rsid w:val="00BB72E9"/>
    <w:rsid w:val="00BC3F35"/>
    <w:rsid w:val="00BE2186"/>
    <w:rsid w:val="00BF04FB"/>
    <w:rsid w:val="00C11B88"/>
    <w:rsid w:val="00C163E2"/>
    <w:rsid w:val="00C22D7C"/>
    <w:rsid w:val="00C4690F"/>
    <w:rsid w:val="00C479BA"/>
    <w:rsid w:val="00C639CE"/>
    <w:rsid w:val="00C642EF"/>
    <w:rsid w:val="00C93899"/>
    <w:rsid w:val="00C93B43"/>
    <w:rsid w:val="00C95F9C"/>
    <w:rsid w:val="00C97CFC"/>
    <w:rsid w:val="00CA1340"/>
    <w:rsid w:val="00CD13B7"/>
    <w:rsid w:val="00CD1BAA"/>
    <w:rsid w:val="00CE0DB4"/>
    <w:rsid w:val="00D0649C"/>
    <w:rsid w:val="00D23427"/>
    <w:rsid w:val="00D31175"/>
    <w:rsid w:val="00D733A4"/>
    <w:rsid w:val="00D734FE"/>
    <w:rsid w:val="00D769F6"/>
    <w:rsid w:val="00D83587"/>
    <w:rsid w:val="00D94041"/>
    <w:rsid w:val="00D950BE"/>
    <w:rsid w:val="00D959DC"/>
    <w:rsid w:val="00DA3618"/>
    <w:rsid w:val="00DB7347"/>
    <w:rsid w:val="00DB76B3"/>
    <w:rsid w:val="00E0558F"/>
    <w:rsid w:val="00E06E4B"/>
    <w:rsid w:val="00E202C2"/>
    <w:rsid w:val="00E42331"/>
    <w:rsid w:val="00E73802"/>
    <w:rsid w:val="00E83C11"/>
    <w:rsid w:val="00EA3A17"/>
    <w:rsid w:val="00EA6A6E"/>
    <w:rsid w:val="00ED1A30"/>
    <w:rsid w:val="00EE51CB"/>
    <w:rsid w:val="00F007D5"/>
    <w:rsid w:val="00F33754"/>
    <w:rsid w:val="00F4104B"/>
    <w:rsid w:val="00F43131"/>
    <w:rsid w:val="00F5252D"/>
    <w:rsid w:val="00F6208A"/>
    <w:rsid w:val="00F94FAF"/>
    <w:rsid w:val="00FD2D84"/>
    <w:rsid w:val="00FE3C4B"/>
    <w:rsid w:val="00FE525E"/>
    <w:rsid w:val="00FF59AE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9CE"/>
    <w:pPr>
      <w:spacing w:after="180"/>
    </w:pPr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4325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E2FC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ar"/>
    <w:qFormat/>
    <w:rsid w:val="007E2FC8"/>
    <w:pPr>
      <w:keepNext/>
      <w:keepLines/>
      <w:spacing w:after="0"/>
    </w:pPr>
    <w:rPr>
      <w:rFonts w:ascii="Arial" w:hAnsi="Arial"/>
      <w:sz w:val="18"/>
    </w:rPr>
  </w:style>
  <w:style w:type="paragraph" w:styleId="a7">
    <w:name w:val="Title"/>
    <w:basedOn w:val="a"/>
    <w:link w:val="a8"/>
    <w:qFormat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,Task Body"/>
    <w:basedOn w:val="a"/>
    <w:link w:val="ab"/>
    <w:uiPriority w:val="34"/>
    <w:qFormat/>
    <w:rsid w:val="00FF62DA"/>
    <w:pPr>
      <w:ind w:leftChars="400" w:left="840"/>
    </w:pPr>
  </w:style>
  <w:style w:type="table" w:styleId="ac">
    <w:name w:val="Table Grid"/>
    <w:basedOn w:val="a1"/>
    <w:uiPriority w:val="39"/>
    <w:qFormat/>
    <w:rsid w:val="000F2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a"/>
    <w:uiPriority w:val="34"/>
    <w:qFormat/>
    <w:locked/>
    <w:rsid w:val="000F2C95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table" w:customStyle="1" w:styleId="11">
    <w:name w:val="表 (格子)1"/>
    <w:basedOn w:val="a1"/>
    <w:next w:val="ac"/>
    <w:uiPriority w:val="39"/>
    <w:rsid w:val="00C4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2A2FF9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customStyle="1" w:styleId="21">
    <w:name w:val="表 (格子)2"/>
    <w:basedOn w:val="a1"/>
    <w:next w:val="ac"/>
    <w:uiPriority w:val="39"/>
    <w:rsid w:val="006D2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semiHidden/>
    <w:rsid w:val="00694325"/>
    <w:rPr>
      <w:rFonts w:asciiTheme="majorHAnsi" w:eastAsiaTheme="majorEastAsia" w:hAnsiTheme="majorHAnsi" w:cstheme="majorBidi"/>
      <w:kern w:val="0"/>
      <w:sz w:val="22"/>
      <w:szCs w:val="20"/>
      <w:lang w:val="en-GB" w:eastAsia="en-US"/>
    </w:rPr>
  </w:style>
  <w:style w:type="table" w:customStyle="1" w:styleId="31">
    <w:name w:val="表 (格子)3"/>
    <w:basedOn w:val="a1"/>
    <w:next w:val="ac"/>
    <w:uiPriority w:val="39"/>
    <w:rsid w:val="00622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7D6859"/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paragraph" w:customStyle="1" w:styleId="ObservationandProposal">
    <w:name w:val="Observation and Proposal"/>
    <w:basedOn w:val="a"/>
    <w:link w:val="ObservationandProposal0"/>
    <w:qFormat/>
    <w:rsid w:val="000F1FE0"/>
    <w:pPr>
      <w:ind w:left="1553" w:hangingChars="703" w:hanging="1553"/>
    </w:pPr>
    <w:rPr>
      <w:b/>
      <w:bCs/>
      <w:szCs w:val="22"/>
      <w:lang w:eastAsia="ja-JP"/>
    </w:rPr>
  </w:style>
  <w:style w:type="paragraph" w:customStyle="1" w:styleId="Alt">
    <w:name w:val="Alt"/>
    <w:basedOn w:val="a"/>
    <w:link w:val="Alt0"/>
    <w:qFormat/>
    <w:rsid w:val="00F4104B"/>
    <w:pPr>
      <w:ind w:left="572" w:hangingChars="259" w:hanging="572"/>
    </w:pPr>
    <w:rPr>
      <w:bCs/>
      <w:szCs w:val="22"/>
      <w:lang w:eastAsia="ja-JP"/>
    </w:rPr>
  </w:style>
  <w:style w:type="character" w:customStyle="1" w:styleId="ObservationandProposal0">
    <w:name w:val="Observation and Proposal (文字)"/>
    <w:basedOn w:val="a0"/>
    <w:link w:val="ObservationandProposal"/>
    <w:rsid w:val="000F1FE0"/>
    <w:rPr>
      <w:rFonts w:ascii="Times New Roman" w:eastAsia="ＭＳ 明朝" w:hAnsi="Times New Roman" w:cs="Times New Roman"/>
      <w:b/>
      <w:bCs/>
      <w:kern w:val="0"/>
      <w:sz w:val="22"/>
      <w:lang w:val="en-GB"/>
    </w:rPr>
  </w:style>
  <w:style w:type="character" w:customStyle="1" w:styleId="Alt0">
    <w:name w:val="Alt (文字)"/>
    <w:basedOn w:val="a0"/>
    <w:link w:val="Alt"/>
    <w:rsid w:val="00F4104B"/>
    <w:rPr>
      <w:rFonts w:ascii="Times New Roman" w:eastAsia="ＭＳ 明朝" w:hAnsi="Times New Roman" w:cs="Times New Roman"/>
      <w:bCs/>
      <w:kern w:val="0"/>
      <w:sz w:val="22"/>
      <w:lang w:val="en-GB"/>
    </w:rPr>
  </w:style>
  <w:style w:type="paragraph" w:customStyle="1" w:styleId="B1">
    <w:name w:val="B1"/>
    <w:basedOn w:val="ae"/>
    <w:link w:val="B1Char"/>
    <w:qFormat/>
    <w:rsid w:val="0084658A"/>
    <w:pPr>
      <w:ind w:left="568" w:firstLineChars="0" w:hanging="284"/>
      <w:contextualSpacing w:val="0"/>
    </w:pPr>
    <w:rPr>
      <w:rFonts w:eastAsia="ＭＳ ゴシック"/>
      <w:sz w:val="24"/>
      <w:lang w:eastAsia="ja-JP"/>
    </w:rPr>
  </w:style>
  <w:style w:type="paragraph" w:customStyle="1" w:styleId="B2">
    <w:name w:val="B2"/>
    <w:basedOn w:val="22"/>
    <w:link w:val="B2Char"/>
    <w:qFormat/>
    <w:rsid w:val="0084658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ＭＳ ゴシック"/>
      <w:sz w:val="24"/>
      <w:lang w:eastAsia="ja-JP"/>
    </w:rPr>
  </w:style>
  <w:style w:type="character" w:customStyle="1" w:styleId="B1Char">
    <w:name w:val="B1 Char"/>
    <w:link w:val="B1"/>
    <w:rsid w:val="0084658A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character" w:customStyle="1" w:styleId="B2Char">
    <w:name w:val="B2 Char"/>
    <w:link w:val="B2"/>
    <w:qFormat/>
    <w:rsid w:val="0084658A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paragraph" w:styleId="ae">
    <w:name w:val="List"/>
    <w:basedOn w:val="a"/>
    <w:uiPriority w:val="99"/>
    <w:semiHidden/>
    <w:unhideWhenUsed/>
    <w:rsid w:val="0084658A"/>
    <w:pPr>
      <w:ind w:left="200" w:hangingChars="200" w:hanging="200"/>
      <w:contextualSpacing/>
    </w:pPr>
  </w:style>
  <w:style w:type="paragraph" w:styleId="22">
    <w:name w:val="List 2"/>
    <w:basedOn w:val="a"/>
    <w:uiPriority w:val="99"/>
    <w:semiHidden/>
    <w:unhideWhenUsed/>
    <w:rsid w:val="0084658A"/>
    <w:pPr>
      <w:ind w:leftChars="200" w:left="100" w:hangingChars="200" w:hanging="200"/>
      <w:contextualSpacing/>
    </w:pPr>
  </w:style>
  <w:style w:type="paragraph" w:customStyle="1" w:styleId="PL">
    <w:name w:val="PL"/>
    <w:link w:val="PLChar"/>
    <w:qFormat/>
    <w:rsid w:val="002352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352A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D0BB4"/>
    <w:pPr>
      <w:tabs>
        <w:tab w:val="left" w:pos="1622"/>
      </w:tabs>
      <w:spacing w:after="0"/>
      <w:ind w:left="1622" w:hanging="363"/>
    </w:pPr>
    <w:rPr>
      <w:rFonts w:ascii="Arial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AD0BB4"/>
    <w:rPr>
      <w:rFonts w:ascii="Arial" w:eastAsia="ＭＳ 明朝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97834-05AE-4BE9-99B5-5A9171CD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Shoki Inoue (井上 翔貴)</cp:lastModifiedBy>
  <cp:revision>5</cp:revision>
  <dcterms:created xsi:type="dcterms:W3CDTF">2023-11-01T19:17:00Z</dcterms:created>
  <dcterms:modified xsi:type="dcterms:W3CDTF">2023-11-03T05:33:00Z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2023-05-12T03:59:21Z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05f3efb8-6a9a-46a9-a73a-d017b4b26677</vt:lpwstr>
  </property>
  <property fmtid="{D5CDD505-2E9C-101B-9397-08002B2CF9AE}" pid="8" name="MSIP_Label_f7b7771f-98a2-4ec9-8160-ee37e9359e20_ContentBits">
    <vt:lpwstr>0</vt:lpwstr>
  </property>
</Properties>
</file>